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MAZELSKY JONATHAN JAY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DENTSPLY SIRONA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13320-B BALLANTYNE CORPORATE PLACE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CHARLOTTE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28277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DENTSPLY SIRONA Inc.</w:t>
              </w:r>
            </w:hyperlink>
            <w:r>
              <w:rPr/>
              <w:t xml:space="preserve"> [ </w:t>
            </w:r>
            <w:r>
              <w:rPr>
                <w:rFonts w:ascii="Times;serif" w:hAnsi="Times;serif"/>
                <w:color w:val="0000FF"/>
                <w:sz w:val="24"/>
                <w:shd w:fill="FFFFFF" w:val="clear"/>
              </w:rPr>
              <w:t>XRAY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3694" w:type="dxa"/>
        <w:jc w:val="left"/>
        <w:tblInd w:w="-7" w:type="dxa"/>
        <w:tblLayout w:type="fixed"/>
        <w:tblCellMar>
          <w:top w:w="60" w:type="dxa"/>
          <w:left w:w="60" w:type="dxa"/>
          <w:bottom w:w="60" w:type="dxa"/>
          <w:right w:w="60" w:type="dxa"/>
        </w:tblCellMar>
      </w:tblPr>
      <w:tblGrid>
        <w:gridCol w:w="1400"/>
        <w:gridCol w:w="861"/>
        <w:gridCol w:w="891"/>
        <w:gridCol w:w="771"/>
        <w:gridCol w:w="591"/>
        <w:gridCol w:w="300"/>
        <w:gridCol w:w="1131"/>
        <w:gridCol w:w="276"/>
        <w:gridCol w:w="906"/>
        <w:gridCol w:w="801"/>
        <w:gridCol w:w="891"/>
        <w:gridCol w:w="1221"/>
        <w:gridCol w:w="801"/>
        <w:gridCol w:w="1176"/>
        <w:gridCol w:w="831"/>
        <w:gridCol w:w="846"/>
      </w:tblGrid>
      <w:tr>
        <w:trPr>
          <w:tblHeader w:val="true"/>
        </w:trPr>
        <w:tc>
          <w:tcPr>
            <w:tcW w:w="136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40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4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21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17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40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13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2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7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40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Phantom Stock (Directors' Deferred Compensation) DDC</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3,323.4332</w:t>
            </w:r>
            <w:r>
              <w:rPr>
                <w:rFonts w:ascii="Times;serif" w:hAnsi="Times;serif"/>
                <w:color w:val="008000"/>
                <w:position w:val="7"/>
                <w:sz w:val="16"/>
                <w:sz w:val="20"/>
                <w:shd w:fill="FFFFFF" w:val="clear"/>
              </w:rPr>
              <w:t>(2)</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2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3,323.4332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9.03</w:t>
            </w:r>
          </w:p>
        </w:tc>
        <w:tc>
          <w:tcPr>
            <w:tcW w:w="11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23,345.1175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share of phantom stock is the economic equivalent of one share of common stock. The shares of phantom stock become payable in common stock following the reporting person's termination of service as a director.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Comprised of phantom stock.</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Jessica Nielsen Causey, Attorney-in-Fact for Jonathan Jay Mazelsky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56270" TargetMode="External"/><Relationship Id="rId5" Type="http://schemas.openxmlformats.org/officeDocument/2006/relationships/hyperlink" Target="http://www.sec.gov/cgi-bin/browse-edgar?action=getcompany&amp;CIK=000081847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619</Words>
  <Characters>3403</Characters>
  <CharactersWithSpaces>3950</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