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DENTSPLY SIRONA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Eagle Investment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659,032.00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851,347.00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851,347.00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3"/>
        <w:gridCol w:w="9077"/>
        <w:gridCol w:w="155"/>
      </w:tblGrid>
      <w:tr>
        <w:trPr/>
        <w:tc>
          <w:tcPr>
            <w:tcW w:w="973" w:type="dxa"/>
            <w:tcBorders/>
            <w:vAlign w:val="center"/>
          </w:tcPr>
          <w:p>
            <w:pPr>
              <w:pStyle w:val="TableContents"/>
              <w:bidi w:val="0"/>
              <w:spacing w:before="0" w:after="283"/>
              <w:jc w:val="left"/>
              <w:rPr/>
            </w:pPr>
            <w:r>
              <w:rPr/>
              <w:t>Item 1.</w:t>
            </w:r>
          </w:p>
        </w:tc>
        <w:tc>
          <w:tcPr>
            <w:tcW w:w="90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issuer: </w:t>
            </w:r>
          </w:p>
          <w:p>
            <w:pPr>
              <w:pStyle w:val="TableContents"/>
              <w:bidi w:val="0"/>
              <w:spacing w:before="0" w:after="0"/>
              <w:jc w:val="left"/>
              <w:rPr/>
            </w:pPr>
            <w:r>
              <w:rPr/>
              <w:t>DENTSPLY SIRONA Inc.</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13320 BALLANTYNE CORPORATE PLACE, 13320 BALLANTYNE CORPORATE PLACE, CHARLOTTE, NEW YORK, 28277-3607</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2.</w:t>
            </w:r>
          </w:p>
        </w:tc>
        <w:tc>
          <w:tcPr>
            <w:tcW w:w="907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Eagle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1345 Avenue of the Americas New York, NY 10105</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(d)</w:t>
            </w:r>
          </w:p>
        </w:tc>
        <w:tc>
          <w:tcPr>
            <w:tcW w:w="907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3.</w:t>
            </w:r>
          </w:p>
        </w:tc>
        <w:tc>
          <w:tcPr>
            <w:tcW w:w="907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(d)</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(e)</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(f)</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(g)</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(h)</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(j)</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(k)</w:t>
            </w:r>
          </w:p>
        </w:tc>
        <w:tc>
          <w:tcPr>
            <w:tcW w:w="907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232" w:type="dxa"/>
            <w:gridSpan w:val="2"/>
            <w:tcBorders/>
            <w:vAlign w:val="center"/>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4.</w:t>
            </w:r>
          </w:p>
        </w:tc>
        <w:tc>
          <w:tcPr>
            <w:tcW w:w="907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(a)</w:t>
            </w:r>
          </w:p>
        </w:tc>
        <w:tc>
          <w:tcPr>
            <w:tcW w:w="907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851,347</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(b)</w:t>
            </w:r>
          </w:p>
        </w:tc>
        <w:tc>
          <w:tcPr>
            <w:tcW w:w="907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0.4  %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(c)</w:t>
            </w:r>
          </w:p>
        </w:tc>
        <w:tc>
          <w:tcPr>
            <w:tcW w:w="907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659,032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851,347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5.</w:t>
            </w:r>
          </w:p>
        </w:tc>
        <w:tc>
          <w:tcPr>
            <w:tcW w:w="907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6.</w:t>
            </w:r>
          </w:p>
        </w:tc>
        <w:tc>
          <w:tcPr>
            <w:tcW w:w="907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7.</w:t>
            </w:r>
          </w:p>
        </w:tc>
        <w:tc>
          <w:tcPr>
            <w:tcW w:w="907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8.</w:t>
            </w:r>
          </w:p>
        </w:tc>
        <w:tc>
          <w:tcPr>
            <w:tcW w:w="907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Item 9.</w:t>
            </w:r>
          </w:p>
        </w:tc>
        <w:tc>
          <w:tcPr>
            <w:tcW w:w="907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3" w:type="dxa"/>
            <w:tcBorders/>
            <w:vAlign w:val="center"/>
          </w:tcPr>
          <w:p>
            <w:pPr>
              <w:pStyle w:val="TableContents"/>
              <w:bidi w:val="0"/>
              <w:spacing w:before="0" w:after="283"/>
              <w:jc w:val="left"/>
              <w:rPr/>
            </w:pPr>
            <w:r>
              <w:rPr/>
              <w:t> </w:t>
            </w:r>
          </w:p>
        </w:tc>
        <w:tc>
          <w:tcPr>
            <w:tcW w:w="907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First Eagle Investment Management,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David O'Connor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Counsel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3803</Characters>
  <CharactersWithSpaces>4534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