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Frohning Andrea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DENTSPLY SIRONA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13320-B BALLANTYNE CORPORATE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DENTSPLY SIRONA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XRAY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CHRO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792"/>
        <w:gridCol w:w="447"/>
        <w:gridCol w:w="749"/>
        <w:gridCol w:w="1397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12.12</w:t>
            </w:r>
          </w:p>
        </w:tc>
        <w:tc>
          <w:tcPr>
            <w:tcW w:w="13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63,190.618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to cover taxes related to the vesting of the reporting person's Restricted Stock Units and dividend equivalent units previously reported in Table I.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Total amount has been updated to reflect rounding as a result of dividend payments.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Jessica Nielsen Causey, Attorney-in-Fact for Andrea Frohning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1945" TargetMode="External"/><Relationship Id="rId5" Type="http://schemas.openxmlformats.org/officeDocument/2006/relationships/hyperlink" Target="http://www.sec.gov/cgi-bin/browse-edgar?action=getcompany&amp;CIK=00008184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611</Words>
  <Characters>3340</Characters>
  <CharactersWithSpaces>3882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