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MAZELSKY JONATHAN 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DENTSPLY SIRONA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13320-B BALLANTYNE CORPORATE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DENTSPLY SIRONA Inc.</w:t>
              </w:r>
            </w:hyperlink>
            <w:r>
              <w:rPr/>
              <w:t xml:space="preserve"> [ </w:t>
            </w:r>
            <w:r>
              <w:rPr>
                <w:rFonts w:ascii="Times;serif" w:hAnsi="Times;serif"/>
                <w:color w:val="0000FF"/>
                <w:sz w:val="24"/>
                <w:shd w:fill="FFFFFF" w:val="clear"/>
              </w:rPr>
              <w:t>XRAY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694" w:type="dxa"/>
        <w:jc w:val="left"/>
        <w:tblInd w:w="-7" w:type="dxa"/>
        <w:tblLayout w:type="fixed"/>
        <w:tblCellMar>
          <w:top w:w="60" w:type="dxa"/>
          <w:left w:w="60" w:type="dxa"/>
          <w:bottom w:w="60" w:type="dxa"/>
          <w:right w:w="60" w:type="dxa"/>
        </w:tblCellMar>
      </w:tblPr>
      <w:tblGrid>
        <w:gridCol w:w="1400"/>
        <w:gridCol w:w="861"/>
        <w:gridCol w:w="891"/>
        <w:gridCol w:w="771"/>
        <w:gridCol w:w="591"/>
        <w:gridCol w:w="300"/>
        <w:gridCol w:w="1131"/>
        <w:gridCol w:w="276"/>
        <w:gridCol w:w="906"/>
        <w:gridCol w:w="801"/>
        <w:gridCol w:w="891"/>
        <w:gridCol w:w="1221"/>
        <w:gridCol w:w="801"/>
        <w:gridCol w:w="1176"/>
        <w:gridCol w:w="831"/>
        <w:gridCol w:w="846"/>
      </w:tblGrid>
      <w:tr>
        <w:trPr>
          <w:tblHeader w:val="true"/>
        </w:trPr>
        <w:tc>
          <w:tcPr>
            <w:tcW w:w="136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4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4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4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(Directors' Deferred Compensation) DDC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2,841.8303</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2,841.8303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10.56</w:t>
            </w:r>
            <w:r>
              <w:rPr/>
              <w:t xml:space="preserve"> </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20,021.6843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phantom stock is the economic equivalent of one share of common stock. The shares of phantom stock become payable in common stock following the reporting person's termination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Comprised of phantom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Nielsen Causey, Attorney-in-Fact for Jonathan Jay Mazelsky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6270" TargetMode="External"/><Relationship Id="rId5" Type="http://schemas.openxmlformats.org/officeDocument/2006/relationships/hyperlink" Target="http://www.sec.gov/cgi-bin/browse-edgar?action=getcompany&amp;CIK=0000818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3384</Characters>
  <CharactersWithSpaces>3938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